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6" w:rsidRPr="001058B6" w:rsidRDefault="001058B6" w:rsidP="00105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1058B6">
        <w:rPr>
          <w:rFonts w:ascii="Times New Roman" w:hAnsi="Times New Roman" w:cs="Times New Roman"/>
          <w:b/>
          <w:bCs/>
          <w:color w:val="231F20"/>
          <w:sz w:val="32"/>
          <w:szCs w:val="32"/>
        </w:rPr>
        <w:t>National Income: Note-4</w:t>
      </w:r>
    </w:p>
    <w:p w:rsidR="001058B6" w:rsidRPr="001058B6" w:rsidRDefault="001058B6" w:rsidP="00105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1058B6">
        <w:rPr>
          <w:rFonts w:ascii="Times New Roman" w:hAnsi="Times New Roman" w:cs="Times New Roman"/>
          <w:b/>
          <w:bCs/>
          <w:color w:val="231F20"/>
          <w:sz w:val="32"/>
          <w:szCs w:val="32"/>
        </w:rPr>
        <w:t>B.A 2</w:t>
      </w:r>
      <w:r w:rsidRPr="001058B6">
        <w:rPr>
          <w:rFonts w:ascii="Times New Roman" w:hAnsi="Times New Roman" w:cs="Times New Roman"/>
          <w:b/>
          <w:bCs/>
          <w:color w:val="231F2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1058B6">
        <w:rPr>
          <w:rFonts w:ascii="Times New Roman" w:hAnsi="Times New Roman" w:cs="Times New Roman"/>
          <w:b/>
          <w:bCs/>
          <w:color w:val="231F20"/>
          <w:sz w:val="32"/>
          <w:szCs w:val="32"/>
        </w:rPr>
        <w:t>(</w:t>
      </w:r>
      <w:proofErr w:type="spellStart"/>
      <w:r w:rsidRPr="001058B6">
        <w:rPr>
          <w:rFonts w:ascii="Times New Roman" w:hAnsi="Times New Roman" w:cs="Times New Roman"/>
          <w:b/>
          <w:bCs/>
          <w:color w:val="231F20"/>
          <w:sz w:val="32"/>
          <w:szCs w:val="32"/>
        </w:rPr>
        <w:t>Honours</w:t>
      </w:r>
      <w:proofErr w:type="spellEnd"/>
      <w:r w:rsidRPr="001058B6">
        <w:rPr>
          <w:rFonts w:ascii="Times New Roman" w:hAnsi="Times New Roman" w:cs="Times New Roman"/>
          <w:b/>
          <w:bCs/>
          <w:color w:val="231F20"/>
          <w:sz w:val="32"/>
          <w:szCs w:val="32"/>
        </w:rPr>
        <w:t>)</w:t>
      </w:r>
    </w:p>
    <w:p w:rsidR="001058B6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Difficulties in Measurement of National Income of India</w:t>
      </w:r>
      <w:r w:rsidR="001058B6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The difficulties faced in measuring national income of India can be divided into two</w:t>
      </w:r>
      <w:r w:rsidR="001058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categories:</w:t>
      </w: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1) </w:t>
      </w: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conceptual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difficulties, and</w:t>
      </w:r>
    </w:p>
    <w:p w:rsidR="001058B6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2) </w:t>
      </w: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statistical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difficulties.</w:t>
      </w: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Conceptual difficulties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All the countries, whether developed or developing, face</w:t>
      </w: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difficulties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relating to the concepts used in national income accounting. Even</w:t>
      </w: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economists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differ on what constitutes national income, i.e., what to include in</w:t>
      </w:r>
    </w:p>
    <w:p w:rsidR="00D43A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national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income. Examples of such difficulties are:</w:t>
      </w:r>
    </w:p>
    <w:p w:rsidR="001058B6" w:rsidRPr="001A5E7B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058B6" w:rsidRDefault="00D43ADD" w:rsidP="00105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color w:val="231F20"/>
          <w:sz w:val="28"/>
          <w:szCs w:val="28"/>
        </w:rPr>
        <w:t>absence of an agreed definition of national income</w:t>
      </w:r>
    </w:p>
    <w:p w:rsidR="001058B6" w:rsidRDefault="00D43ADD" w:rsidP="00105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color w:val="231F20"/>
          <w:sz w:val="28"/>
          <w:szCs w:val="28"/>
        </w:rPr>
        <w:t>difference between final goods and intermediate goods</w:t>
      </w:r>
    </w:p>
    <w:p w:rsidR="001058B6" w:rsidRDefault="00D43ADD" w:rsidP="00105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color w:val="231F20"/>
          <w:sz w:val="28"/>
          <w:szCs w:val="28"/>
        </w:rPr>
        <w:t>transfer payments</w:t>
      </w:r>
    </w:p>
    <w:p w:rsidR="001058B6" w:rsidRDefault="00D43ADD" w:rsidP="00105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058B6">
        <w:rPr>
          <w:rFonts w:ascii="Times New Roman" w:hAnsi="Times New Roman" w:cs="Times New Roman"/>
          <w:color w:val="231F20"/>
          <w:sz w:val="28"/>
          <w:szCs w:val="28"/>
        </w:rPr>
        <w:t>services</w:t>
      </w:r>
      <w:proofErr w:type="gramEnd"/>
      <w:r w:rsidRPr="001058B6">
        <w:rPr>
          <w:rFonts w:ascii="Times New Roman" w:hAnsi="Times New Roman" w:cs="Times New Roman"/>
          <w:color w:val="231F20"/>
          <w:sz w:val="28"/>
          <w:szCs w:val="28"/>
        </w:rPr>
        <w:t xml:space="preserve"> rendered without remuneration etc.</w:t>
      </w:r>
    </w:p>
    <w:p w:rsidR="00D43ADD" w:rsidRDefault="00D43ADD" w:rsidP="00105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058B6">
        <w:rPr>
          <w:rFonts w:ascii="Times New Roman" w:hAnsi="Times New Roman" w:cs="Times New Roman"/>
          <w:color w:val="231F20"/>
          <w:sz w:val="28"/>
          <w:szCs w:val="28"/>
        </w:rPr>
        <w:t>consumers</w:t>
      </w:r>
      <w:proofErr w:type="gramEnd"/>
      <w:r w:rsidRPr="001058B6">
        <w:rPr>
          <w:rFonts w:ascii="Times New Roman" w:hAnsi="Times New Roman" w:cs="Times New Roman"/>
          <w:color w:val="231F20"/>
          <w:sz w:val="28"/>
          <w:szCs w:val="28"/>
        </w:rPr>
        <w:t>’ durable goods etc.</w:t>
      </w:r>
    </w:p>
    <w:p w:rsidR="001058B6" w:rsidRPr="001058B6" w:rsidRDefault="001058B6" w:rsidP="001058B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Statistical difficulties</w:t>
      </w:r>
    </w:p>
    <w:p w:rsidR="001058B6" w:rsidRPr="001058B6" w:rsidRDefault="00D43ADD" w:rsidP="00105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>Inadequate and unreliable data</w:t>
      </w:r>
    </w:p>
    <w:p w:rsidR="00D43ADD" w:rsidRDefault="00D43ADD" w:rsidP="001058B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color w:val="231F20"/>
          <w:sz w:val="28"/>
          <w:szCs w:val="28"/>
        </w:rPr>
        <w:t>Data available are neither sufficient nor correct and sufficiently detailed. For example,</w:t>
      </w:r>
      <w:r w:rsidR="001058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in India, it is possible to get information, though inadequate, from producing units in</w:t>
      </w:r>
      <w:r w:rsidR="001058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organised</w:t>
      </w:r>
      <w:proofErr w:type="spell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sector. But it is difficult to get data from agricultural and related activities</w:t>
      </w:r>
      <w:r w:rsidR="001058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like household, crafts and indigenous </w:t>
      </w: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lastRenderedPageBreak/>
        <w:t>credit(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>functioning of village money lenders).</w:t>
      </w:r>
      <w:r w:rsidR="001058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Moreover production is not only 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unorganised</w:t>
      </w:r>
      <w:proofErr w:type="spell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but scattered also.</w:t>
      </w:r>
    </w:p>
    <w:p w:rsidR="001058B6" w:rsidRPr="001058B6" w:rsidRDefault="001058B6" w:rsidP="001058B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</w:p>
    <w:p w:rsidR="001058B6" w:rsidRDefault="00D43ADD" w:rsidP="00105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>Non-</w:t>
      </w:r>
      <w:proofErr w:type="spellStart"/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>monetised</w:t>
      </w:r>
      <w:proofErr w:type="spellEnd"/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sector</w:t>
      </w:r>
    </w:p>
    <w:p w:rsidR="00D43ADD" w:rsidRDefault="001058B6" w:rsidP="001058B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058B6">
        <w:rPr>
          <w:rFonts w:ascii="Times New Roman" w:hAnsi="Times New Roman" w:cs="Times New Roman"/>
          <w:color w:val="231F20"/>
          <w:sz w:val="28"/>
          <w:szCs w:val="28"/>
        </w:rPr>
        <w:t>A significant part of the product, especially product of agriculture and cottage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industries in rural India is bartered. Valuation of such goods, which have been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exchanged through barter system, becomes very difficult since they do not reach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the market.</w:t>
      </w:r>
    </w:p>
    <w:p w:rsidR="001058B6" w:rsidRPr="001058B6" w:rsidRDefault="001058B6" w:rsidP="001058B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</w:p>
    <w:p w:rsidR="00D43ADD" w:rsidRPr="001058B6" w:rsidRDefault="00D43ADD" w:rsidP="00105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>Production of goods for self-consumption</w:t>
      </w:r>
    </w:p>
    <w:p w:rsidR="00D43ADD" w:rsidRPr="001A5E7B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The small farmers who constitute a sizeable number in India produce goods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mainly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for their own use. The value of such goods cannot be computed </w:t>
      </w:r>
      <w:proofErr w:type="gramStart"/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because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they</w:t>
      </w:r>
      <w:proofErr w:type="gramEnd"/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do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not come to market for sale. Hence a good deal of guesswork in such cases</w:t>
      </w:r>
    </w:p>
    <w:p w:rsidR="00D43A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become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inevitable.</w:t>
      </w:r>
    </w:p>
    <w:p w:rsidR="001058B6" w:rsidRPr="001A5E7B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43ADD" w:rsidRPr="001058B6" w:rsidRDefault="00D43ADD" w:rsidP="00105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>Illiteracy and ignorance</w:t>
      </w:r>
    </w:p>
    <w:p w:rsidR="00D43ADD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Majority of the people in India are illiterate, uneducated and ignorant. They do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not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maintain account of their income and expenditure. These people do not even know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much on giving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data, about their income and expenditure. They are ignorant of cost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accounting, which is being progressively used by most of the developed countries.</w:t>
      </w:r>
    </w:p>
    <w:p w:rsidR="001058B6" w:rsidRPr="001A5E7B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43ADD" w:rsidRPr="001058B6" w:rsidRDefault="00D43ADD" w:rsidP="00105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1058B6">
        <w:rPr>
          <w:rFonts w:ascii="Times New Roman" w:hAnsi="Times New Roman" w:cs="Times New Roman"/>
          <w:b/>
          <w:iCs/>
          <w:color w:val="231F20"/>
          <w:sz w:val="28"/>
          <w:szCs w:val="28"/>
        </w:rPr>
        <w:t>Lack of occupational classification</w:t>
      </w:r>
    </w:p>
    <w:p w:rsidR="00D43ADD" w:rsidRDefault="001058B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In India most of the people earn their living from more than one occupation. For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example, Indian farmers work primarily in agriculture. But when free, they also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work in cottage and small industries. Should they be treated agricultural workers or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industrial workers? When people have different sources of income, it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lastRenderedPageBreak/>
        <w:t>becomes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difficult to know the main source and consequently a large part of income gets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excluded from national income.</w:t>
      </w:r>
    </w:p>
    <w:p w:rsidR="003747DD" w:rsidRPr="001A5E7B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43ADD" w:rsidRPr="003747DD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3747DD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 xml:space="preserve">A Few </w:t>
      </w:r>
      <w:r w:rsidR="00D43ADD" w:rsidRPr="003747DD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Macroeconomic Aggregates</w:t>
      </w:r>
    </w:p>
    <w:p w:rsidR="00D43A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231F20"/>
          <w:sz w:val="28"/>
          <w:szCs w:val="28"/>
        </w:rPr>
      </w:pPr>
    </w:p>
    <w:p w:rsidR="00D43ADD" w:rsidRP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3747DD">
        <w:rPr>
          <w:rFonts w:ascii="Times New Roman" w:hAnsi="Times New Roman" w:cs="Times New Roman"/>
          <w:b/>
          <w:iCs/>
          <w:color w:val="231F20"/>
          <w:sz w:val="28"/>
          <w:szCs w:val="28"/>
        </w:rPr>
        <w:t>Valuation of a new good at constant prices</w:t>
      </w:r>
    </w:p>
    <w:p w:rsidR="00D43ADD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When a new commodity is produced for the first time, it is easy to know its current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price but difficult to get its constant price. For example, in India it is difficult to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work out the value of a 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colour</w:t>
      </w:r>
      <w:proofErr w:type="spell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T.V. at constant prices of 1970-71 because it was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not being produced in that year.</w:t>
      </w:r>
    </w:p>
    <w:p w:rsidR="003747DD" w:rsidRPr="001A5E7B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43ADD" w:rsidRP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3747DD">
        <w:rPr>
          <w:rFonts w:ascii="Times New Roman" w:hAnsi="Times New Roman" w:cs="Times New Roman"/>
          <w:b/>
          <w:iCs/>
          <w:color w:val="231F20"/>
          <w:sz w:val="28"/>
          <w:szCs w:val="28"/>
        </w:rPr>
        <w:t>Consumption of fixed capital</w:t>
      </w:r>
    </w:p>
    <w:p w:rsidR="00D43ADD" w:rsidRPr="00263876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By deducting depreciation cost from gross national product (GNP), we get the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value of net national product. But it is quite difficult to measure the correct value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of consumption of fixed capital (e.g., machines, buildings, etc.) during the year. So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some sort of arbitrariness gets involved while estimating depreciated amounts.</w:t>
      </w: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Compensation of</w:t>
      </w:r>
      <w:r w:rsidR="003747DD" w:rsidRPr="003747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3747DD"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Employees</w:t>
      </w: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3747DD" w:rsidRPr="001A5E7B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the factor income generated in an economy in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the process of production by rendering 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labour</w:t>
      </w:r>
      <w:proofErr w:type="spellEnd"/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services. It is also referred to as income from work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that includes wages and salaries, employers’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contribution to social security, commissions and real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wages.</w:t>
      </w: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Change in Stocks </w:t>
      </w:r>
    </w:p>
    <w:p w:rsidR="00D43ADD" w:rsidRPr="001A5E7B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the difference between total stocks or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inventories (including unsold finished products, 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semifinished</w:t>
      </w:r>
      <w:proofErr w:type="spellEnd"/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products and raw materials) at the end of</w:t>
      </w:r>
    </w:p>
    <w:p w:rsidR="00D43A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the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year and total stocks at the beginning of the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year.</w:t>
      </w:r>
    </w:p>
    <w:p w:rsidR="003747DD" w:rsidRPr="001A5E7B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C.S.O</w:t>
      </w:r>
    </w:p>
    <w:p w:rsidR="00D43ADD" w:rsidRPr="001A5E7B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Stands for Central Statistical Organization, which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is responsible for the publication of ‘National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Accounts Statistics’ every year providing estimates</w:t>
      </w:r>
    </w:p>
    <w:p w:rsidR="00D43A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of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national income and various other macroeconomic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aggregates.</w:t>
      </w:r>
    </w:p>
    <w:p w:rsidR="003747DD" w:rsidRPr="001A5E7B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747DD" w:rsidRP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Double Counting</w:t>
      </w:r>
      <w:r w:rsidR="003747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3747DD" w:rsidRPr="003747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(Very Important)</w:t>
      </w:r>
    </w:p>
    <w:p w:rsidR="00D43ADD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When the value of output of a product is included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along with the other products in which it has entered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as raw material, double counting occurs. It should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be avoided in estimation of GDP of an economy.</w:t>
      </w:r>
    </w:p>
    <w:p w:rsidR="003747DD" w:rsidRPr="001A5E7B" w:rsidRDefault="003747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Domestic Territory</w:t>
      </w:r>
    </w:p>
    <w:p w:rsidR="00D43ADD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includes geographical or political boundary of an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economy besides ships in the international waters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and embassies or consulates in foreign countries.</w:t>
      </w:r>
    </w:p>
    <w:p w:rsidR="003747DD" w:rsidRPr="001A5E7B" w:rsidRDefault="003747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Direct </w:t>
      </w:r>
      <w:r w:rsidR="003747D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Taxes </w:t>
      </w: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D43ADD" w:rsidRPr="001A5E7B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The taxes which are imposed on persons or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institutions and they are to be paid by them alone.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In other words, these are the taxes the incidence</w:t>
      </w:r>
    </w:p>
    <w:p w:rsidR="00D43A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of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which cannot be transferred to others.</w:t>
      </w:r>
    </w:p>
    <w:p w:rsidR="003747DD" w:rsidRPr="001A5E7B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Durable Goods </w:t>
      </w:r>
    </w:p>
    <w:p w:rsidR="00D43ADD" w:rsidRPr="001A5E7B" w:rsidRDefault="00D43ADD" w:rsidP="004421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These are the goods, which can be used again and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again like tables, machines etc. </w:t>
      </w: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Economic Growth </w:t>
      </w:r>
    </w:p>
    <w:p w:rsidR="003747DD" w:rsidRPr="001A5E7B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the growth of real per capita income in an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economy.</w:t>
      </w:r>
    </w:p>
    <w:p w:rsidR="003747DD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Economic Development </w:t>
      </w:r>
    </w:p>
    <w:p w:rsidR="00D43ADD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economic growth of an economy coupled with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all those factors, which </w:t>
      </w: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sustain</w:t>
      </w:r>
      <w:proofErr w:type="gramEnd"/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 economic growth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over a sufficiently long period of time.</w:t>
      </w:r>
    </w:p>
    <w:p w:rsidR="003747DD" w:rsidRPr="001A5E7B" w:rsidRDefault="003747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747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Economic Welfare</w:t>
      </w:r>
    </w:p>
    <w:p w:rsidR="00D43ADD" w:rsidRDefault="00D43A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that part of total welfare of an economy, which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is associated with production and consumption of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goods and services.</w:t>
      </w:r>
    </w:p>
    <w:p w:rsidR="003747DD" w:rsidRPr="001A5E7B" w:rsidRDefault="003747DD" w:rsidP="003747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Expenditure Method </w:t>
      </w:r>
    </w:p>
    <w:p w:rsidR="00D43ADD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sum of all expenditures by various economic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agents on the goods and services produced by an</w:t>
      </w:r>
      <w:r w:rsidR="003747D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economy.</w:t>
      </w:r>
    </w:p>
    <w:p w:rsidR="003747DD" w:rsidRPr="001A5E7B" w:rsidRDefault="003747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Factor Incomes </w:t>
      </w:r>
    </w:p>
    <w:p w:rsidR="00D43ADD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These are incomes distributed to suppliers of factor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services (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labour</w:t>
      </w:r>
      <w:proofErr w:type="spellEnd"/>
      <w:r w:rsidRPr="001A5E7B">
        <w:rPr>
          <w:rFonts w:ascii="Times New Roman" w:hAnsi="Times New Roman" w:cs="Times New Roman"/>
          <w:color w:val="231F20"/>
          <w:sz w:val="28"/>
          <w:szCs w:val="28"/>
        </w:rPr>
        <w:t>, land, capital and enterprise) for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work done over a year in an economy.</w:t>
      </w:r>
    </w:p>
    <w:p w:rsidR="00263876" w:rsidRPr="001A5E7B" w:rsidRDefault="00263876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Income Method </w:t>
      </w:r>
    </w:p>
    <w:p w:rsidR="00D43ADD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sum of factor incomes currently generated,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which is used along with net factor income from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abroad to arrive at national income of an economy.</w:t>
      </w:r>
    </w:p>
    <w:p w:rsidR="00263876" w:rsidRPr="001A5E7B" w:rsidRDefault="00263876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Intermediate Inputs </w:t>
      </w:r>
    </w:p>
    <w:p w:rsidR="00D43ADD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Inputs employed by a firm in the process of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production, which is bought from other firms or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producing units.</w:t>
      </w:r>
      <w:proofErr w:type="gramEnd"/>
    </w:p>
    <w:p w:rsidR="00263876" w:rsidRPr="001A5E7B" w:rsidRDefault="00263876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Pr="00263876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Imputed Rent</w:t>
      </w:r>
      <w:r w:rsidR="0026387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263876" w:rsidRPr="002638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(very important)</w:t>
      </w:r>
    </w:p>
    <w:p w:rsidR="00263876" w:rsidRPr="001A5E7B" w:rsidRDefault="00D43ADD" w:rsidP="004421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It is the value of rent worked out for owner-occupied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dwellings.</w:t>
      </w:r>
    </w:p>
    <w:p w:rsidR="00263876" w:rsidRPr="00263876" w:rsidRDefault="00D43ADD" w:rsidP="00263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Net Factor Income</w:t>
      </w:r>
      <w:r w:rsidR="00263876" w:rsidRPr="0026387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263876"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>from abroad</w:t>
      </w:r>
      <w:r w:rsidR="0026387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263876" w:rsidRPr="002638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(very important)</w:t>
      </w:r>
    </w:p>
    <w:p w:rsidR="00D43ADD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The factor income (compensation of employees and entrepreneurial income) received from</w:t>
      </w:r>
      <w:r w:rsidR="0026387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abroad by normal residents of an economy minus</w:t>
      </w:r>
      <w:r w:rsidR="0026387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such factor incomes paid to normal residents of</w:t>
      </w:r>
      <w:r w:rsidR="0026387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foreign countries.</w:t>
      </w:r>
    </w:p>
    <w:p w:rsidR="00263876" w:rsidRP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Net Exports </w:t>
      </w:r>
    </w:p>
    <w:p w:rsidR="00D43ADD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It is value of exports minus value of imports of an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43ADD" w:rsidRPr="001A5E7B">
        <w:rPr>
          <w:rFonts w:ascii="Times New Roman" w:hAnsi="Times New Roman" w:cs="Times New Roman"/>
          <w:color w:val="231F20"/>
          <w:sz w:val="28"/>
          <w:szCs w:val="28"/>
        </w:rPr>
        <w:t>economy.</w:t>
      </w:r>
    </w:p>
    <w:p w:rsidR="00263876" w:rsidRPr="001A5E7B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Own-Account Production</w:t>
      </w:r>
    </w:p>
    <w:p w:rsidR="00D43ADD" w:rsidRPr="001A5E7B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 xml:space="preserve">It is the production of goods or services by </w:t>
      </w:r>
      <w:proofErr w:type="spellStart"/>
      <w:r w:rsidRPr="001A5E7B">
        <w:rPr>
          <w:rFonts w:ascii="Times New Roman" w:hAnsi="Times New Roman" w:cs="Times New Roman"/>
          <w:color w:val="231F20"/>
          <w:sz w:val="28"/>
          <w:szCs w:val="28"/>
        </w:rPr>
        <w:t>selfemployed</w:t>
      </w:r>
      <w:proofErr w:type="spellEnd"/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households or institutions.</w:t>
      </w:r>
    </w:p>
    <w:p w:rsidR="00263876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Primary Sector </w:t>
      </w:r>
    </w:p>
    <w:p w:rsidR="00D43ADD" w:rsidRPr="001A5E7B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This is a sector, which consists of agriculture,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forestry and logging, fishing, mining and quarrying.</w:t>
      </w:r>
    </w:p>
    <w:p w:rsidR="00263876" w:rsidRDefault="00D43ADD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Secondary Sector </w:t>
      </w:r>
    </w:p>
    <w:p w:rsidR="00D43ADD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This is a sector, which consists of manufacturing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(registered and unregistered) and electricity, gas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and water supply.</w:t>
      </w:r>
    </w:p>
    <w:p w:rsidR="00263876" w:rsidRPr="001A5E7B" w:rsidRDefault="00263876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Default="00263876" w:rsidP="00105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Tertiary Sector </w:t>
      </w:r>
      <w:r w:rsidR="00D43ADD"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D43ADD" w:rsidRDefault="00D43ADD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This is a sector which consists of trade, hotels and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restaurants, transport, storage and communication,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financing, insurance, real estate and business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services and community, social and personal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services.</w:t>
      </w:r>
    </w:p>
    <w:p w:rsidR="00263876" w:rsidRPr="001A5E7B" w:rsidRDefault="00263876" w:rsidP="002638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63876" w:rsidRPr="00263876" w:rsidRDefault="00D43ADD" w:rsidP="00263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5E7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Transfer Incomes </w:t>
      </w:r>
      <w:r w:rsidR="00263876" w:rsidRPr="002638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(very important)</w:t>
      </w:r>
    </w:p>
    <w:p w:rsidR="00D43ADD" w:rsidRPr="001A5E7B" w:rsidRDefault="00D43ADD" w:rsidP="00263876">
      <w:pPr>
        <w:pBdr>
          <w:bottom w:val="dotted" w:sz="24" w:space="1" w:color="auto"/>
        </w:pBd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E7B">
        <w:rPr>
          <w:rFonts w:ascii="Times New Roman" w:hAnsi="Times New Roman" w:cs="Times New Roman"/>
          <w:color w:val="231F20"/>
          <w:sz w:val="28"/>
          <w:szCs w:val="28"/>
        </w:rPr>
        <w:t>These are the incomes, which do not arise on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account of factor services; they are incomes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transferred from one sector to another or transferred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from one unit to another within a sector. They are</w:t>
      </w:r>
      <w:r w:rsidR="0026387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E7B">
        <w:rPr>
          <w:rFonts w:ascii="Times New Roman" w:hAnsi="Times New Roman" w:cs="Times New Roman"/>
          <w:color w:val="231F20"/>
          <w:sz w:val="28"/>
          <w:szCs w:val="28"/>
        </w:rPr>
        <w:t>not included in national income of an economy.</w:t>
      </w:r>
    </w:p>
    <w:p w:rsidR="004421E0" w:rsidRDefault="004421E0" w:rsidP="004421E0">
      <w:pPr>
        <w:spacing w:line="360" w:lineRule="auto"/>
        <w:jc w:val="center"/>
      </w:pPr>
    </w:p>
    <w:sectPr w:rsidR="004421E0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4EA"/>
    <w:multiLevelType w:val="hybridMultilevel"/>
    <w:tmpl w:val="BA747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3B3"/>
    <w:multiLevelType w:val="hybridMultilevel"/>
    <w:tmpl w:val="6506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ADD"/>
    <w:rsid w:val="001058B6"/>
    <w:rsid w:val="00263876"/>
    <w:rsid w:val="002A6427"/>
    <w:rsid w:val="003747DD"/>
    <w:rsid w:val="004421E0"/>
    <w:rsid w:val="00444D35"/>
    <w:rsid w:val="00B77ABF"/>
    <w:rsid w:val="00D43ADD"/>
    <w:rsid w:val="00E2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2020-05-13T15:55:00Z</dcterms:created>
  <dcterms:modified xsi:type="dcterms:W3CDTF">2020-05-14T02:42:00Z</dcterms:modified>
</cp:coreProperties>
</file>